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22C6C6" w14:textId="7E10E439" w:rsidR="002E25C0" w:rsidRPr="002E25C0" w:rsidRDefault="00607EC0" w:rsidP="002E25C0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Übungsaufgabe zur Gibbs-Helmholtz-Gleichung (aus: </w:t>
      </w:r>
      <w:r w:rsidR="002E25C0" w:rsidRPr="002E25C0">
        <w:rPr>
          <w:rFonts w:ascii="Arial" w:hAnsi="Arial" w:cs="Arial"/>
          <w:b/>
          <w:sz w:val="22"/>
          <w:szCs w:val="22"/>
        </w:rPr>
        <w:t xml:space="preserve">Abitur 2017, </w:t>
      </w:r>
      <w:proofErr w:type="spellStart"/>
      <w:r w:rsidR="002E25C0" w:rsidRPr="002E25C0">
        <w:rPr>
          <w:rFonts w:ascii="Arial" w:hAnsi="Arial" w:cs="Arial"/>
          <w:b/>
          <w:sz w:val="22"/>
          <w:szCs w:val="22"/>
        </w:rPr>
        <w:t>eA</w:t>
      </w:r>
      <w:proofErr w:type="spellEnd"/>
      <w:r w:rsidR="002E25C0" w:rsidRPr="002E25C0">
        <w:rPr>
          <w:rFonts w:ascii="Arial" w:hAnsi="Arial" w:cs="Arial"/>
          <w:b/>
          <w:sz w:val="22"/>
          <w:szCs w:val="22"/>
        </w:rPr>
        <w:t xml:space="preserve"> AI, HT</w:t>
      </w:r>
      <w:r>
        <w:rPr>
          <w:rFonts w:ascii="Arial" w:hAnsi="Arial" w:cs="Arial"/>
          <w:b/>
          <w:sz w:val="22"/>
          <w:szCs w:val="22"/>
        </w:rPr>
        <w:t>)</w:t>
      </w:r>
    </w:p>
    <w:p w14:paraId="7A306874" w14:textId="77777777" w:rsidR="002E25C0" w:rsidRPr="002E25C0" w:rsidRDefault="002E25C0" w:rsidP="002E25C0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b/>
          <w:sz w:val="22"/>
          <w:szCs w:val="22"/>
        </w:rPr>
      </w:pPr>
      <w:r w:rsidRPr="002E25C0">
        <w:rPr>
          <w:rFonts w:ascii="Arial" w:hAnsi="Arial" w:cs="Arial"/>
          <w:b/>
          <w:sz w:val="22"/>
          <w:szCs w:val="22"/>
        </w:rPr>
        <w:t xml:space="preserve">Aufgabe 1: Holzkohle </w:t>
      </w:r>
    </w:p>
    <w:p w14:paraId="2E2428C5" w14:textId="77777777" w:rsidR="002E25C0" w:rsidRPr="002E25C0" w:rsidRDefault="002E25C0" w:rsidP="002E25C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1.1 </w:t>
      </w:r>
      <w:r w:rsidRPr="002E25C0">
        <w:rPr>
          <w:rFonts w:ascii="Arial" w:hAnsi="Arial" w:cs="Arial"/>
          <w:sz w:val="22"/>
          <w:szCs w:val="22"/>
        </w:rPr>
        <w:t xml:space="preserve">Beschreiben Sie den Prozess der Holzkohleherstellung (M1a, M1b). (9 BE) </w:t>
      </w:r>
      <w:r w:rsidRPr="002E25C0">
        <w:rPr>
          <w:rFonts w:ascii="MS Mincho" w:eastAsia="MS Mincho" w:hAnsi="MS Mincho" w:cs="MS Mincho"/>
          <w:sz w:val="22"/>
          <w:szCs w:val="22"/>
        </w:rPr>
        <w:t> </w:t>
      </w:r>
    </w:p>
    <w:p w14:paraId="3C3CE682" w14:textId="77777777" w:rsidR="002E25C0" w:rsidRPr="002E25C0" w:rsidRDefault="002E25C0" w:rsidP="002E25C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1.2 </w:t>
      </w:r>
      <w:r w:rsidRPr="002E25C0">
        <w:rPr>
          <w:rFonts w:ascii="Arial" w:hAnsi="Arial" w:cs="Arial"/>
          <w:sz w:val="22"/>
          <w:szCs w:val="22"/>
        </w:rPr>
        <w:t>Vergleichen Sie den Prozess der industriellen Holzkohleherstellung (M1a, M1b</w:t>
      </w:r>
      <w:r>
        <w:rPr>
          <w:rFonts w:ascii="Arial" w:hAnsi="Arial" w:cs="Arial"/>
          <w:sz w:val="22"/>
          <w:szCs w:val="22"/>
        </w:rPr>
        <w:t>) mit dem histori</w:t>
      </w:r>
      <w:r w:rsidRPr="002E25C0">
        <w:rPr>
          <w:rFonts w:ascii="Arial" w:hAnsi="Arial" w:cs="Arial"/>
          <w:sz w:val="22"/>
          <w:szCs w:val="22"/>
        </w:rPr>
        <w:t xml:space="preserve">schen Verfahren (M1c). (10 BE) </w:t>
      </w:r>
      <w:r w:rsidRPr="002E25C0">
        <w:rPr>
          <w:rFonts w:ascii="MS Mincho" w:eastAsia="MS Mincho" w:hAnsi="MS Mincho" w:cs="MS Mincho"/>
          <w:sz w:val="22"/>
          <w:szCs w:val="22"/>
        </w:rPr>
        <w:t> </w:t>
      </w:r>
    </w:p>
    <w:p w14:paraId="0763D402" w14:textId="77777777" w:rsidR="002E25C0" w:rsidRDefault="002E25C0" w:rsidP="002E25C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exact"/>
        <w:rPr>
          <w:rFonts w:ascii="MS Mincho" w:eastAsia="MS Mincho" w:hAnsi="MS Mincho" w:cs="MS Minch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1.3 </w:t>
      </w:r>
      <w:r w:rsidRPr="002E25C0">
        <w:rPr>
          <w:rFonts w:ascii="Arial" w:hAnsi="Arial" w:cs="Arial"/>
          <w:sz w:val="22"/>
          <w:szCs w:val="22"/>
        </w:rPr>
        <w:t>Erläutern Sie anhand der Gibbs-Helmholtz-Gleichung den Einfl</w:t>
      </w:r>
      <w:r>
        <w:rPr>
          <w:rFonts w:ascii="Arial" w:hAnsi="Arial" w:cs="Arial"/>
          <w:sz w:val="22"/>
          <w:szCs w:val="22"/>
        </w:rPr>
        <w:t xml:space="preserve">uss der Temperatur auf das </w:t>
      </w:r>
      <w:proofErr w:type="spellStart"/>
      <w:r>
        <w:rPr>
          <w:rFonts w:ascii="Arial" w:hAnsi="Arial" w:cs="Arial"/>
          <w:sz w:val="22"/>
          <w:szCs w:val="22"/>
        </w:rPr>
        <w:t>Bou</w:t>
      </w:r>
      <w:r w:rsidRPr="002E25C0">
        <w:rPr>
          <w:rFonts w:ascii="Arial" w:hAnsi="Arial" w:cs="Arial"/>
          <w:sz w:val="22"/>
          <w:szCs w:val="22"/>
        </w:rPr>
        <w:t>douard</w:t>
      </w:r>
      <w:proofErr w:type="spellEnd"/>
      <w:r w:rsidRPr="002E25C0">
        <w:rPr>
          <w:rFonts w:ascii="Arial" w:hAnsi="Arial" w:cs="Arial"/>
          <w:sz w:val="22"/>
          <w:szCs w:val="22"/>
        </w:rPr>
        <w:t>-Gleichgewicht.</w:t>
      </w:r>
      <w:r w:rsidRPr="002E25C0">
        <w:rPr>
          <w:rFonts w:ascii="MS Mincho" w:eastAsia="MS Mincho" w:hAnsi="MS Mincho" w:cs="MS Mincho"/>
          <w:sz w:val="22"/>
          <w:szCs w:val="22"/>
        </w:rPr>
        <w:t> </w:t>
      </w:r>
      <w:r w:rsidRPr="002E25C0">
        <w:rPr>
          <w:rFonts w:ascii="Arial" w:hAnsi="Arial" w:cs="Arial"/>
          <w:sz w:val="22"/>
          <w:szCs w:val="22"/>
        </w:rPr>
        <w:t>Berechnen Sie die Temperatur, ab der die Entstehung von Kohl</w:t>
      </w:r>
      <w:r>
        <w:rPr>
          <w:rFonts w:ascii="Arial" w:hAnsi="Arial" w:cs="Arial"/>
          <w:sz w:val="22"/>
          <w:szCs w:val="22"/>
        </w:rPr>
        <w:t xml:space="preserve">enstoffmonooxid </w:t>
      </w:r>
      <w:proofErr w:type="spellStart"/>
      <w:r>
        <w:rPr>
          <w:rFonts w:ascii="Arial" w:hAnsi="Arial" w:cs="Arial"/>
          <w:sz w:val="22"/>
          <w:szCs w:val="22"/>
        </w:rPr>
        <w:t>exergonisch</w:t>
      </w:r>
      <w:proofErr w:type="spellEnd"/>
      <w:r>
        <w:rPr>
          <w:rFonts w:ascii="Arial" w:hAnsi="Arial" w:cs="Arial"/>
          <w:sz w:val="22"/>
          <w:szCs w:val="22"/>
        </w:rPr>
        <w:t xml:space="preserve"> ab</w:t>
      </w:r>
      <w:r w:rsidRPr="002E25C0">
        <w:rPr>
          <w:rFonts w:ascii="Arial" w:hAnsi="Arial" w:cs="Arial"/>
          <w:sz w:val="22"/>
          <w:szCs w:val="22"/>
        </w:rPr>
        <w:t xml:space="preserve">läuft </w:t>
      </w:r>
      <w:r w:rsidRPr="00D4575B">
        <w:rPr>
          <w:rFonts w:ascii="Arial" w:hAnsi="Arial" w:cs="Arial"/>
          <w:b/>
          <w:sz w:val="22"/>
          <w:szCs w:val="22"/>
        </w:rPr>
        <w:t>(M1d).</w:t>
      </w:r>
      <w:r w:rsidRPr="002E25C0">
        <w:rPr>
          <w:rFonts w:ascii="Arial" w:hAnsi="Arial" w:cs="Arial"/>
          <w:sz w:val="22"/>
          <w:szCs w:val="22"/>
        </w:rPr>
        <w:t xml:space="preserve"> (15 BE) </w:t>
      </w:r>
      <w:r w:rsidRPr="002E25C0">
        <w:rPr>
          <w:rFonts w:ascii="MS Mincho" w:eastAsia="MS Mincho" w:hAnsi="MS Mincho" w:cs="MS Mincho"/>
          <w:sz w:val="22"/>
          <w:szCs w:val="22"/>
        </w:rPr>
        <w:t> </w:t>
      </w:r>
    </w:p>
    <w:p w14:paraId="5B314A45" w14:textId="77777777" w:rsidR="00B013B6" w:rsidRDefault="00B013B6" w:rsidP="002E25C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exact"/>
        <w:rPr>
          <w:rFonts w:ascii="MS Mincho" w:eastAsia="MS Mincho" w:hAnsi="MS Mincho" w:cs="MS Mincho"/>
          <w:sz w:val="22"/>
          <w:szCs w:val="22"/>
        </w:rPr>
      </w:pPr>
    </w:p>
    <w:p w14:paraId="0CFB26B1" w14:textId="1A07FDD0" w:rsidR="00B013B6" w:rsidRPr="00B013B6" w:rsidRDefault="00B013B6" w:rsidP="002E25C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exact"/>
        <w:rPr>
          <w:rFonts w:ascii="Arial" w:hAnsi="Arial" w:cs="Arial"/>
          <w:b/>
          <w:sz w:val="22"/>
          <w:szCs w:val="22"/>
        </w:rPr>
      </w:pPr>
      <w:r w:rsidRPr="00B013B6">
        <w:rPr>
          <w:rFonts w:ascii="Arial" w:hAnsi="Arial" w:cs="Arial"/>
          <w:b/>
          <w:sz w:val="22"/>
          <w:szCs w:val="22"/>
        </w:rPr>
        <w:t xml:space="preserve">Material: </w:t>
      </w:r>
    </w:p>
    <w:p w14:paraId="067940C2" w14:textId="5A547CD7" w:rsidR="00D4575B" w:rsidRPr="00D4575B" w:rsidRDefault="00D4575B" w:rsidP="00D4575B">
      <w:pPr>
        <w:widowControl w:val="0"/>
        <w:autoSpaceDE w:val="0"/>
        <w:autoSpaceDN w:val="0"/>
        <w:adjustRightInd w:val="0"/>
        <w:spacing w:after="240" w:line="240" w:lineRule="exact"/>
        <w:rPr>
          <w:rFonts w:ascii="Arial" w:hAnsi="Arial" w:cs="Arial"/>
          <w:sz w:val="20"/>
          <w:szCs w:val="20"/>
        </w:rPr>
      </w:pPr>
      <w:r w:rsidRPr="00D4575B">
        <w:rPr>
          <w:rFonts w:ascii="Arial" w:hAnsi="Arial" w:cs="Arial"/>
          <w:b/>
          <w:sz w:val="20"/>
          <w:szCs w:val="20"/>
        </w:rPr>
        <w:t>M1d:</w:t>
      </w:r>
      <w:r w:rsidRPr="00D4575B">
        <w:rPr>
          <w:rFonts w:ascii="Arial" w:hAnsi="Arial" w:cs="Arial"/>
          <w:sz w:val="20"/>
          <w:szCs w:val="20"/>
        </w:rPr>
        <w:t xml:space="preserve"> Bei mangelhafter Luftzufuhr, zum Beispiel in geschlossenen Räumen, ist der Anteil der unvollständig verbrannten Kohle besonders hoch und es besteht ein großes Vergif</w:t>
      </w:r>
      <w:r>
        <w:rPr>
          <w:rFonts w:ascii="Arial" w:hAnsi="Arial" w:cs="Arial"/>
          <w:sz w:val="20"/>
          <w:szCs w:val="20"/>
        </w:rPr>
        <w:t>tungsrisiko durch farb- und ge</w:t>
      </w:r>
      <w:r w:rsidRPr="00D4575B">
        <w:rPr>
          <w:rFonts w:ascii="Arial" w:hAnsi="Arial" w:cs="Arial"/>
          <w:sz w:val="20"/>
          <w:szCs w:val="20"/>
        </w:rPr>
        <w:t xml:space="preserve">ruchloses Kohlenstoffmonooxid. Kohlenstoffmonooxid entsteht, wenn kohlenstoffhaltiges Material wie Holzkohle nicht vollständig verbrennt. Dabei spielen sich folgende Vorgänge ab: </w:t>
      </w:r>
    </w:p>
    <w:p w14:paraId="6F00B6CB" w14:textId="7E2F93A8" w:rsidR="00D4575B" w:rsidRDefault="00D4575B" w:rsidP="00D4575B">
      <w:pPr>
        <w:widowControl w:val="0"/>
        <w:autoSpaceDE w:val="0"/>
        <w:autoSpaceDN w:val="0"/>
        <w:adjustRightInd w:val="0"/>
        <w:spacing w:after="240" w:line="240" w:lineRule="exact"/>
        <w:rPr>
          <w:rFonts w:ascii="Arial" w:hAnsi="Arial" w:cs="Arial"/>
          <w:sz w:val="20"/>
          <w:szCs w:val="20"/>
        </w:rPr>
      </w:pPr>
      <w:r w:rsidRPr="00B013B6">
        <w:rPr>
          <w:rFonts w:ascii="Arial" w:hAnsi="Arial" w:cs="Arial"/>
          <w:sz w:val="20"/>
          <w:szCs w:val="20"/>
        </w:rPr>
        <w:t>I.) C(s) + O</w:t>
      </w:r>
      <w:r w:rsidRPr="00B013B6">
        <w:rPr>
          <w:rFonts w:ascii="Arial" w:hAnsi="Arial" w:cs="Arial"/>
          <w:sz w:val="20"/>
          <w:szCs w:val="20"/>
          <w:vertAlign w:val="subscript"/>
        </w:rPr>
        <w:t>2</w:t>
      </w:r>
      <w:r w:rsidRPr="00B013B6">
        <w:rPr>
          <w:rFonts w:ascii="Arial" w:hAnsi="Arial" w:cs="Arial"/>
          <w:sz w:val="20"/>
          <w:szCs w:val="20"/>
        </w:rPr>
        <w:t>(g) ---&gt; CO</w:t>
      </w:r>
      <w:r w:rsidRPr="00B013B6">
        <w:rPr>
          <w:rFonts w:ascii="Arial" w:hAnsi="Arial" w:cs="Arial"/>
          <w:sz w:val="20"/>
          <w:szCs w:val="20"/>
          <w:vertAlign w:val="subscript"/>
        </w:rPr>
        <w:t>2</w:t>
      </w:r>
      <w:r w:rsidRPr="00B013B6">
        <w:rPr>
          <w:rFonts w:ascii="Arial" w:hAnsi="Arial" w:cs="Arial"/>
          <w:sz w:val="20"/>
          <w:szCs w:val="20"/>
        </w:rPr>
        <w:t xml:space="preserve">(g) und      II.) </w:t>
      </w:r>
      <w:r w:rsidRPr="00D4575B">
        <w:rPr>
          <w:rFonts w:ascii="Arial" w:hAnsi="Arial" w:cs="Arial"/>
          <w:sz w:val="20"/>
          <w:szCs w:val="20"/>
        </w:rPr>
        <w:t>CO</w:t>
      </w:r>
      <w:r w:rsidRPr="00D4575B">
        <w:rPr>
          <w:rFonts w:ascii="Arial" w:hAnsi="Arial" w:cs="Arial"/>
          <w:sz w:val="20"/>
          <w:szCs w:val="20"/>
          <w:vertAlign w:val="subscript"/>
        </w:rPr>
        <w:t>2</w:t>
      </w:r>
      <w:r w:rsidRPr="00D4575B">
        <w:rPr>
          <w:rFonts w:ascii="Arial" w:hAnsi="Arial" w:cs="Arial"/>
          <w:sz w:val="20"/>
          <w:szCs w:val="20"/>
        </w:rPr>
        <w:t xml:space="preserve">(g) + C(s) </w:t>
      </w:r>
      <w:r>
        <w:rPr>
          <w:rFonts w:ascii="Arial" w:hAnsi="Arial" w:cs="Arial"/>
          <w:sz w:val="20"/>
          <w:szCs w:val="20"/>
        </w:rPr>
        <w:t xml:space="preserve">---&gt; </w:t>
      </w:r>
      <w:r w:rsidRPr="00D4575B">
        <w:rPr>
          <w:rFonts w:ascii="Arial" w:hAnsi="Arial" w:cs="Arial"/>
          <w:sz w:val="20"/>
          <w:szCs w:val="20"/>
        </w:rPr>
        <w:t>2 CO(g)</w:t>
      </w:r>
    </w:p>
    <w:p w14:paraId="74B5F5B1" w14:textId="0C9E1EE2" w:rsidR="00D4575B" w:rsidRPr="00D4575B" w:rsidRDefault="00D4575B" w:rsidP="00D4575B">
      <w:pPr>
        <w:widowControl w:val="0"/>
        <w:autoSpaceDE w:val="0"/>
        <w:autoSpaceDN w:val="0"/>
        <w:adjustRightInd w:val="0"/>
        <w:spacing w:after="240" w:line="240" w:lineRule="exact"/>
        <w:rPr>
          <w:rFonts w:ascii="Arial" w:hAnsi="Arial" w:cs="Arial"/>
          <w:sz w:val="20"/>
          <w:szCs w:val="20"/>
        </w:rPr>
      </w:pPr>
      <w:r w:rsidRPr="00D4575B">
        <w:rPr>
          <w:rFonts w:ascii="Arial" w:hAnsi="Arial" w:cs="Arial"/>
          <w:sz w:val="20"/>
          <w:szCs w:val="20"/>
        </w:rPr>
        <w:t xml:space="preserve">Das Gleichgewicht der zweiten Reaktionsgleichung ist das sogenannte </w:t>
      </w:r>
      <w:proofErr w:type="spellStart"/>
      <w:r w:rsidRPr="00D4575B">
        <w:rPr>
          <w:rFonts w:ascii="Arial" w:hAnsi="Arial" w:cs="Arial"/>
          <w:b/>
          <w:sz w:val="20"/>
          <w:szCs w:val="20"/>
        </w:rPr>
        <w:t>Boudouard</w:t>
      </w:r>
      <w:proofErr w:type="spellEnd"/>
      <w:r w:rsidRPr="00D4575B">
        <w:rPr>
          <w:rFonts w:ascii="Arial" w:hAnsi="Arial" w:cs="Arial"/>
          <w:b/>
          <w:sz w:val="20"/>
          <w:szCs w:val="20"/>
        </w:rPr>
        <w:t>-Gleichgewicht,</w:t>
      </w:r>
      <w:r w:rsidRPr="00D4575B">
        <w:rPr>
          <w:rFonts w:ascii="Arial" w:hAnsi="Arial" w:cs="Arial"/>
          <w:sz w:val="20"/>
          <w:szCs w:val="20"/>
        </w:rPr>
        <w:t xml:space="preserve"> das sich bei der Umsetzung vo</w:t>
      </w:r>
      <w:r>
        <w:rPr>
          <w:rFonts w:ascii="Arial" w:hAnsi="Arial" w:cs="Arial"/>
          <w:sz w:val="20"/>
          <w:szCs w:val="20"/>
        </w:rPr>
        <w:t>n Kohlenstoffdioxid mit glühen</w:t>
      </w:r>
      <w:r w:rsidRPr="00D4575B">
        <w:rPr>
          <w:rFonts w:ascii="Arial" w:hAnsi="Arial" w:cs="Arial"/>
          <w:sz w:val="20"/>
          <w:szCs w:val="20"/>
        </w:rPr>
        <w:t xml:space="preserve">dem Kohlenstoff einstellt. </w:t>
      </w:r>
    </w:p>
    <w:p w14:paraId="1BC90ED8" w14:textId="77777777" w:rsidR="00DA2558" w:rsidRDefault="00DA2558" w:rsidP="00D4575B">
      <w:pPr>
        <w:spacing w:line="240" w:lineRule="exact"/>
        <w:rPr>
          <w:rFonts w:ascii="Arial" w:hAnsi="Arial" w:cs="Arial"/>
          <w:sz w:val="20"/>
          <w:szCs w:val="20"/>
        </w:rPr>
      </w:pPr>
    </w:p>
    <w:p w14:paraId="72544F0D" w14:textId="77777777" w:rsidR="00B013B6" w:rsidRDefault="00B013B6" w:rsidP="00D4575B">
      <w:pPr>
        <w:spacing w:line="240" w:lineRule="exact"/>
        <w:rPr>
          <w:rFonts w:ascii="Arial" w:hAnsi="Arial" w:cs="Arial"/>
          <w:sz w:val="20"/>
          <w:szCs w:val="20"/>
        </w:rPr>
      </w:pPr>
    </w:p>
    <w:p w14:paraId="276999CA" w14:textId="77777777" w:rsidR="00B013B6" w:rsidRDefault="00B013B6" w:rsidP="00D4575B">
      <w:pPr>
        <w:spacing w:line="240" w:lineRule="exact"/>
        <w:rPr>
          <w:rFonts w:ascii="Arial" w:hAnsi="Arial" w:cs="Arial"/>
          <w:sz w:val="20"/>
          <w:szCs w:val="20"/>
        </w:rPr>
      </w:pPr>
    </w:p>
    <w:p w14:paraId="193D9BCC" w14:textId="77777777" w:rsidR="00B013B6" w:rsidRDefault="00B013B6" w:rsidP="00D4575B">
      <w:pPr>
        <w:spacing w:line="240" w:lineRule="exact"/>
        <w:rPr>
          <w:rFonts w:ascii="Arial" w:hAnsi="Arial" w:cs="Arial"/>
          <w:sz w:val="20"/>
          <w:szCs w:val="20"/>
        </w:rPr>
      </w:pPr>
    </w:p>
    <w:p w14:paraId="6B8EAA89" w14:textId="77777777" w:rsidR="00B013B6" w:rsidRDefault="00B013B6" w:rsidP="00D4575B">
      <w:pPr>
        <w:spacing w:line="240" w:lineRule="exact"/>
        <w:rPr>
          <w:rFonts w:ascii="Arial" w:hAnsi="Arial" w:cs="Arial"/>
          <w:sz w:val="20"/>
          <w:szCs w:val="20"/>
        </w:rPr>
      </w:pPr>
    </w:p>
    <w:p w14:paraId="224F0D2F" w14:textId="4A3BC729" w:rsidR="00B013B6" w:rsidRPr="00B013B6" w:rsidRDefault="00B013B6" w:rsidP="00D4575B">
      <w:pPr>
        <w:spacing w:line="240" w:lineRule="exact"/>
        <w:rPr>
          <w:rFonts w:ascii="Arial" w:hAnsi="Arial" w:cs="Arial"/>
          <w:b/>
          <w:sz w:val="22"/>
          <w:szCs w:val="22"/>
        </w:rPr>
      </w:pPr>
      <w:r w:rsidRPr="00B013B6">
        <w:rPr>
          <w:rFonts w:ascii="Arial" w:hAnsi="Arial" w:cs="Arial"/>
          <w:b/>
          <w:sz w:val="22"/>
          <w:szCs w:val="22"/>
        </w:rPr>
        <w:t xml:space="preserve">Übungsaufgabe zum chemischen Gleichgewicht (MWG, Le </w:t>
      </w:r>
      <w:proofErr w:type="spellStart"/>
      <w:r w:rsidRPr="00B013B6">
        <w:rPr>
          <w:rFonts w:ascii="Arial" w:hAnsi="Arial" w:cs="Arial"/>
          <w:b/>
          <w:sz w:val="22"/>
          <w:szCs w:val="22"/>
        </w:rPr>
        <w:t>Chatelier</w:t>
      </w:r>
      <w:proofErr w:type="spellEnd"/>
      <w:r w:rsidRPr="00B013B6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b/>
          <w:sz w:val="22"/>
          <w:szCs w:val="22"/>
        </w:rPr>
        <w:t xml:space="preserve"> (aus: Abitur 2014, </w:t>
      </w:r>
      <w:proofErr w:type="spellStart"/>
      <w:r>
        <w:rPr>
          <w:rFonts w:ascii="Arial" w:hAnsi="Arial" w:cs="Arial"/>
          <w:b/>
          <w:sz w:val="22"/>
          <w:szCs w:val="22"/>
        </w:rPr>
        <w:t>gA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AII, HT)</w:t>
      </w:r>
    </w:p>
    <w:p w14:paraId="4DB98290" w14:textId="77777777" w:rsidR="00B013B6" w:rsidRPr="00B013B6" w:rsidRDefault="00B013B6" w:rsidP="00D4575B">
      <w:pPr>
        <w:spacing w:line="240" w:lineRule="exact"/>
        <w:rPr>
          <w:rFonts w:ascii="Arial" w:hAnsi="Arial" w:cs="Arial"/>
          <w:b/>
          <w:sz w:val="22"/>
          <w:szCs w:val="22"/>
        </w:rPr>
      </w:pPr>
    </w:p>
    <w:p w14:paraId="6388AE5E" w14:textId="77777777" w:rsidR="00B013B6" w:rsidRPr="00B013B6" w:rsidRDefault="00B013B6" w:rsidP="00B013B6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b/>
          <w:sz w:val="22"/>
          <w:szCs w:val="22"/>
        </w:rPr>
      </w:pPr>
      <w:r w:rsidRPr="00B013B6">
        <w:rPr>
          <w:rFonts w:ascii="Arial" w:hAnsi="Arial" w:cs="Arial"/>
          <w:b/>
          <w:sz w:val="22"/>
          <w:szCs w:val="22"/>
        </w:rPr>
        <w:t xml:space="preserve">Aufgabe 1: Wilhelm Ostwald (1909) – Katalyse und Gleichgewicht </w:t>
      </w:r>
    </w:p>
    <w:p w14:paraId="0D962671" w14:textId="0FA289AF" w:rsidR="00B013B6" w:rsidRPr="00B013B6" w:rsidRDefault="00B013B6" w:rsidP="00B013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1.1 </w:t>
      </w:r>
      <w:r w:rsidRPr="00B013B6">
        <w:rPr>
          <w:rFonts w:ascii="Arial" w:hAnsi="Arial" w:cs="Arial"/>
          <w:sz w:val="22"/>
          <w:szCs w:val="22"/>
        </w:rPr>
        <w:t>Skizzieren Sie ein Fließdiagramm zur technischen Salpetersäureherstellung (M1a, M1b). Stellen Sie die fehlenden Reaktionsgleichungen auf (Reaktionen 2 und 3). (18 BE)  </w:t>
      </w:r>
    </w:p>
    <w:p w14:paraId="544D6BCE" w14:textId="17152C3E" w:rsidR="00B013B6" w:rsidRPr="00B013B6" w:rsidRDefault="00B013B6" w:rsidP="00B013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1.2 </w:t>
      </w:r>
      <w:r w:rsidRPr="00B013B6">
        <w:rPr>
          <w:rFonts w:ascii="Arial" w:hAnsi="Arial" w:cs="Arial"/>
          <w:sz w:val="22"/>
          <w:szCs w:val="22"/>
        </w:rPr>
        <w:t xml:space="preserve">Stellen Sie das </w:t>
      </w:r>
      <w:bookmarkStart w:id="0" w:name="_GoBack"/>
      <w:r w:rsidRPr="00AD7716">
        <w:rPr>
          <w:rFonts w:ascii="Arial" w:hAnsi="Arial" w:cs="Arial"/>
          <w:b/>
          <w:sz w:val="22"/>
          <w:szCs w:val="22"/>
        </w:rPr>
        <w:t>Massenwirkungsgesetz</w:t>
      </w:r>
      <w:bookmarkEnd w:id="0"/>
      <w:r w:rsidRPr="00B013B6">
        <w:rPr>
          <w:rFonts w:ascii="Arial" w:hAnsi="Arial" w:cs="Arial"/>
          <w:sz w:val="22"/>
          <w:szCs w:val="22"/>
        </w:rPr>
        <w:t xml:space="preserve"> für die Verbrennung von Ammoniak dar (M1b, Reaktion 1). Erläutern Sie den Einfluss von Konzentration oder Partialdruck, Gesamtdruck, Tem</w:t>
      </w:r>
      <w:r>
        <w:rPr>
          <w:rFonts w:ascii="Arial" w:hAnsi="Arial" w:cs="Arial"/>
          <w:sz w:val="22"/>
          <w:szCs w:val="22"/>
        </w:rPr>
        <w:t>peratur und ei</w:t>
      </w:r>
      <w:r w:rsidRPr="00B013B6">
        <w:rPr>
          <w:rFonts w:ascii="Arial" w:hAnsi="Arial" w:cs="Arial"/>
          <w:sz w:val="22"/>
          <w:szCs w:val="22"/>
        </w:rPr>
        <w:t>nem Katalysator auf dieses Gleichgewicht. (19 BE)  </w:t>
      </w:r>
    </w:p>
    <w:p w14:paraId="392DA4DD" w14:textId="0CBB2BC9" w:rsidR="00B013B6" w:rsidRPr="00B013B6" w:rsidRDefault="00B013B6" w:rsidP="00B013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1.3 </w:t>
      </w:r>
      <w:proofErr w:type="spellStart"/>
      <w:r w:rsidRPr="00B013B6">
        <w:rPr>
          <w:rFonts w:ascii="Arial" w:hAnsi="Arial" w:cs="Arial"/>
          <w:sz w:val="22"/>
          <w:szCs w:val="22"/>
        </w:rPr>
        <w:t>Beurteilen</w:t>
      </w:r>
      <w:proofErr w:type="spellEnd"/>
      <w:r w:rsidRPr="00B013B6">
        <w:rPr>
          <w:rFonts w:ascii="Arial" w:hAnsi="Arial" w:cs="Arial"/>
          <w:sz w:val="22"/>
          <w:szCs w:val="22"/>
        </w:rPr>
        <w:t xml:space="preserve"> Sie anhand der im Material M1a-c gegebenen Informat</w:t>
      </w:r>
      <w:r>
        <w:rPr>
          <w:rFonts w:ascii="Arial" w:hAnsi="Arial" w:cs="Arial"/>
          <w:sz w:val="22"/>
          <w:szCs w:val="22"/>
        </w:rPr>
        <w:t>ionen die Wahl des Mitteldruck</w:t>
      </w:r>
      <w:r w:rsidRPr="00B013B6">
        <w:rPr>
          <w:rFonts w:ascii="Arial" w:hAnsi="Arial" w:cs="Arial"/>
          <w:sz w:val="22"/>
          <w:szCs w:val="22"/>
        </w:rPr>
        <w:t>verfahrens für die Oxidation von Ammoniak (Reaktion 1) unter chemischen, ökonomischen und ökologischen Gesichtspunkten. (12 BE)  </w:t>
      </w:r>
    </w:p>
    <w:p w14:paraId="6988A622" w14:textId="3A5A62F5" w:rsidR="00C72ED3" w:rsidRDefault="00C72ED3" w:rsidP="00D4575B">
      <w:pPr>
        <w:spacing w:line="24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Material: siehe Rückseite</w:t>
      </w:r>
    </w:p>
    <w:p w14:paraId="1A470B08" w14:textId="7FEB0F66" w:rsidR="00CA4DFC" w:rsidRPr="00B013B6" w:rsidRDefault="00CA4DFC" w:rsidP="00CA4DF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exact"/>
        <w:rPr>
          <w:rFonts w:ascii="Arial" w:hAnsi="Arial" w:cs="Arial"/>
          <w:b/>
          <w:sz w:val="22"/>
          <w:szCs w:val="22"/>
        </w:rPr>
      </w:pPr>
      <w:r w:rsidRPr="00B013B6">
        <w:rPr>
          <w:rFonts w:ascii="Arial" w:hAnsi="Arial" w:cs="Arial"/>
          <w:b/>
          <w:sz w:val="22"/>
          <w:szCs w:val="22"/>
        </w:rPr>
        <w:lastRenderedPageBreak/>
        <w:t xml:space="preserve">Material: </w:t>
      </w:r>
    </w:p>
    <w:p w14:paraId="75B4AE74" w14:textId="75B6E784" w:rsidR="00CA4DFC" w:rsidRDefault="00AD7716" w:rsidP="00D4575B">
      <w:pPr>
        <w:spacing w:line="24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0" locked="0" layoutInCell="1" allowOverlap="1" wp14:anchorId="1A93997E" wp14:editId="4CD048DA">
            <wp:simplePos x="0" y="0"/>
            <wp:positionH relativeFrom="column">
              <wp:posOffset>-46355</wp:posOffset>
            </wp:positionH>
            <wp:positionV relativeFrom="paragraph">
              <wp:posOffset>256540</wp:posOffset>
            </wp:positionV>
            <wp:extent cx="5972175" cy="4636770"/>
            <wp:effectExtent l="0" t="0" r="0" b="11430"/>
            <wp:wrapTight wrapText="bothSides">
              <wp:wrapPolygon edited="0">
                <wp:start x="0" y="0"/>
                <wp:lineTo x="0" y="21535"/>
                <wp:lineTo x="21497" y="21535"/>
                <wp:lineTo x="21497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Chateli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EDF9D" w14:textId="7BB54F7A" w:rsidR="00CA4DFC" w:rsidRPr="00D4575B" w:rsidRDefault="00CA4DFC" w:rsidP="00D4575B">
      <w:pPr>
        <w:spacing w:line="240" w:lineRule="exact"/>
        <w:rPr>
          <w:rFonts w:ascii="Arial" w:hAnsi="Arial" w:cs="Arial"/>
          <w:sz w:val="20"/>
          <w:szCs w:val="20"/>
        </w:rPr>
      </w:pPr>
    </w:p>
    <w:sectPr w:rsidR="00CA4DFC" w:rsidRPr="00D4575B" w:rsidSect="00491AD1">
      <w:pgSz w:w="12240" w:h="15840"/>
      <w:pgMar w:top="1417" w:right="1417" w:bottom="1134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5C0"/>
    <w:rsid w:val="002E25C0"/>
    <w:rsid w:val="00427C5D"/>
    <w:rsid w:val="00607EC0"/>
    <w:rsid w:val="00AD7716"/>
    <w:rsid w:val="00B013B6"/>
    <w:rsid w:val="00BE20D6"/>
    <w:rsid w:val="00C72ED3"/>
    <w:rsid w:val="00CA4DFC"/>
    <w:rsid w:val="00D4575B"/>
    <w:rsid w:val="00DA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0E8A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1745</Characters>
  <Application>Microsoft Macintosh Word</Application>
  <DocSecurity>0</DocSecurity>
  <Lines>14</Lines>
  <Paragraphs>4</Paragraphs>
  <ScaleCrop>false</ScaleCrop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8</cp:revision>
  <dcterms:created xsi:type="dcterms:W3CDTF">2017-06-18T15:47:00Z</dcterms:created>
  <dcterms:modified xsi:type="dcterms:W3CDTF">2017-06-18T16:11:00Z</dcterms:modified>
</cp:coreProperties>
</file>